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40"/>
        </w:rPr>
        <w:t xml:space="preserve">감정신청서</w:t>
      </w:r>
    </w:p>
    <w:p>
      <w:pPr>
        <w:kinsoku/>
        <w:wordWrap w:val="0"/>
        <w:overflowPunct/>
        <w:autoSpaceDE w:val="0"/>
        <w:autoSpaceDN w:val="0"/>
      </w:pP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사건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[사건번호] [사건명]</w:t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원고</w:t>
      </w:r>
      <w:r>
        <w:rPr>
          <w:rFonts w:ascii="바탕" w:eastAsia="바탕" w:hAnsi="바탕" w:cs="바탕" w:hint="eastAsia"/>
        </w:rPr>
        <w:tab/>
      </w:r>
    </w:p>
    <w:p>
      <w:pPr>
        <w:tabs>
          <w:tab w:val="left" w:pos="1300"/>
        </w:tabs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  <w:spacing w:val="120"/>
        </w:rPr>
        <w:t xml:space="preserve">피고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위 사건에 관하여 [원고 / 피고] 소송대리인은 주장사실을 입증하기 위하여 다음과 같이 감정을 신청합니다.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center"/>
      </w:pPr>
      <w:r>
        <w:rPr>
          <w:rFonts w:ascii="바탕" w:hAnsi="바탕" w:eastAsia="바탕" w:cs="바탕" w:hint="eastAsia"/>
          <w:b/>
          <w:sz w:val="32"/>
        </w:rPr>
        <w:t xml:space="preserve">다음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1.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감정의 목적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2.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감정의 목적물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3.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4.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제1심의 증거조사와 관계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가.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유형 — 제1심에서의 신청 · 조사 여부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제1심에서 실시된 감정 / 제1심에서 신청을 철회한 감정 / 제1심에서 신청이 기각된 감정 / 제1심에서 신청하지 않은 감정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나.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위 유형별 소명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다.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재감정인 경우 다른 절차의 경유 여부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 재감정 신청 이전에 감정보완 · 사실조회 · 전문심리위원의 활용 등의 절차를 거쳤음 / 거치지 않았음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 w:val="0"/>
          <w:sz w:val="24"/>
        </w:rPr>
        <w:t xml:space="preserve"> 라.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 w:val="0"/>
          <w:sz w:val="24"/>
        </w:rPr>
        <w:t xml:space="preserve">위 유형별 소명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5.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감정인(감정기관) 지정에 관한 의견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  <w:r>
        <w:rPr>
          <w:rFonts w:ascii="바탕" w:hAnsi="바탕" w:eastAsia="바탕" w:cs="바탕" w:hint="eastAsia"/>
          <w:b/>
          <w:sz w:val="24"/>
        </w:rPr>
        <w:t xml:space="preserve">6.</w:t>
      </w:r>
      <w:r>
        <w:rPr>
          <w:rFonts w:ascii="바탕" w:eastAsia="바탕" w:hAnsi="바탕" w:cs="바탕" w:hint="eastAsia"/>
        </w:rPr>
        <w:tab/>
      </w:r>
      <w:r>
        <w:rPr>
          <w:rFonts w:ascii="바탕" w:hAnsi="바탕" w:eastAsia="바탕" w:cs="바탕" w:hint="eastAsia"/>
          <w:b/>
          <w:sz w:val="24"/>
        </w:rPr>
        <w:t xml:space="preserve">그 밖에 고려를 요하는 특기사항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[원고 / 피고] 소송대리인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법무법인 양지</w:t>
      </w:r>
    </w:p>
    <w:p>
      <w:pPr>
        <w:kinsoku/>
        <w:wordWrap w:val="0"/>
        <w:overflowPunct/>
        <w:autoSpaceDE w:val="0"/>
        <w:autoSpaceDN w:val="0"/>
        <w:ind w:left="4819"/>
      </w:pPr>
      <w:r>
        <w:rPr>
          <w:rFonts w:ascii="바탕" w:hAnsi="바탕" w:eastAsia="바탕" w:cs="바탕" w:hint="eastAsia"/>
          <w:b w:val="0"/>
          <w:sz w:val="24"/>
        </w:rPr>
        <w:t xml:space="preserve">담당변호사 강수호</w:t>
      </w:r>
    </w:p>
    <w:p>
      <w:pPr>
        <w:kinsoku/>
        <w:wordWrap w:val="0"/>
        <w:overflowPunct/>
        <w:autoSpaceDE w:val="0"/>
        <w:autoSpaceDN w:val="0"/>
      </w:pPr>
    </w:p>
    <w:p>
      <w:pPr>
        <w:kinsoku/>
        <w:wordWrap w:val="0"/>
        <w:overflowPunct/>
        <w:autoSpaceDE w:val="0"/>
        <w:autoSpaceDN w:val="0"/>
        <w:jc w:val="left"/>
      </w:pPr>
      <w:r>
        <w:rPr>
          <w:rFonts w:ascii="바탕" w:hAnsi="바탕" w:eastAsia="바탕" w:cs="바탕" w:hint="eastAsia"/>
          <w:b/>
          <w:sz w:val="40"/>
        </w:rPr>
        <w:t xml:space="preserve">[법원명] [재판부] 귀중</w:t>
      </w:r>
    </w:p>
    <w:sectPr w:rsidR="00FC693F" w:rsidRPr="0006063C" w:rsidSect="00034616">
      <w:footerReference w:type="default" r:id="rId9"/>
      <w:pgSz w:w="11906" w:h="16838"/>
      <w:pgMar w:top="2551" w:right="1134" w:bottom="170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autoSpaceDE w:val="0"/>
      <w:autoSpaceDN w:val="0"/>
      <w:spacing w:line="240" w:lineRule="auto"/>
      <w:jc w:val="center"/>
    </w:pPr>
    <w:fldSimple w:instr=" PAGE ">
      <w:r>
        <w:rPr>
          <w:rFonts w:ascii="바탕" w:eastAsia="바탕" w:hAnsi="바탕" w:cs="바탕" w:hint="eastAsia"/>
          <w:sz w:val="18"/>
          <w:b w:val="false"/>
        </w:rPr>
        <w:t>1</w:t>
      </w:r>
    </w:fldSimple>
    <w:r>
      <w:rPr>
        <w:rFonts w:ascii="바탕" w:hAnsi="바탕" w:eastAsia="바탕" w:cs="바탕" w:hint="eastAsia"/>
        <w:sz w:val="18"/>
      </w:rPr>
      <w:t>/</w:t>
    </w:r>
    <w:fldSimple w:instr=" NUMPAGES ">
      <w:r>
        <w:rPr>
          <w:rFonts w:ascii="바탕" w:eastAsia="바탕" w:hAnsi="바탕" w:cs="바탕" w:hint="eastAsia"/>
          <w:sz w:val="18"/>
          <w:b w:val="false"/>
        </w:rPr>
        <w:t>1</w:t>
      </w:r>
    </w:fldSimple>
  </w:p>
  <w:p>
    <w:pPr>
      <w:autoSpaceDE w:val="0"/>
      <w:autoSpaceDN w:val="0"/>
      <w:spacing w:before="0" w:after="0" w:line="240" w:lineRule="auto"/>
      <w:jc w:val="center"/>
    </w:pPr>
    <w:r>
      <w:drawing>
        <wp:inline xmlns:a="http://schemas.openxmlformats.org/drawingml/2006/main" xmlns:pic="http://schemas.openxmlformats.org/drawingml/2006/picture">
          <wp:extent cx="6120000" cy="79214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yangji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792145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insoku/>
      <w:wordWrap w:val="0"/>
      <w:overflowPunct/>
      <w:autoSpaceDE w:val="0"/>
      <w:autoSpaceDN w:val="0"/>
      <w:spacing w:before="0" w:after="0" w:line="480" w:lineRule="auto"/>
      <w:jc w:val="both"/>
    </w:pPr>
    <w:rPr>
      <w:rFonts w:ascii="바탕" w:hAnsi="바탕" w:eastAsia="바탕" w:cs="바탕" w:hint="eastAsia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법무법인 양지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법무법인 양지</dc:creator>
  <cp:keywords/>
  <dc:description/>
  <cp:lastModifiedBy>법무법인 양지</cp:lastModifiedBy>
  <cp:revision>1</cp:revision>
  <dcterms:created xsi:type="dcterms:W3CDTF">2026-09-21T09:08:49Z</dcterms:created>
  <dcterms:modified xsi:type="dcterms:W3CDTF">2026-09-21T09:08:49Z</dcterms:modified>
  <cp:category/>
  <cp:contentStatus/>
</cp:coreProperties>
</file>